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F1C" w:rsidRDefault="00C15F1C" w:rsidP="00C15F1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C15F1C" w:rsidRDefault="00C15F1C" w:rsidP="00C15F1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C15F1C" w:rsidRDefault="00C15F1C" w:rsidP="00C15F1C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B24245">
        <w:rPr>
          <w:rFonts w:ascii="Times New Roman" w:hAnsi="Times New Roman" w:cs="Times New Roman"/>
          <w:lang w:eastAsia="ar-SA"/>
        </w:rPr>
        <w:t xml:space="preserve">Поставка </w:t>
      </w:r>
      <w:bookmarkStart w:id="0" w:name="_GoBack"/>
      <w:r w:rsidRPr="00DB51A7">
        <w:rPr>
          <w:rFonts w:ascii="Times New Roman" w:hAnsi="Times New Roman" w:cs="Times New Roman"/>
          <w:lang w:eastAsia="ar-SA"/>
        </w:rPr>
        <w:t xml:space="preserve">дезинфицирующих средств для импортного оборудования Джонсон </w:t>
      </w:r>
      <w:proofErr w:type="spellStart"/>
      <w:proofErr w:type="gramStart"/>
      <w:r w:rsidRPr="00DB51A7">
        <w:rPr>
          <w:rFonts w:ascii="Times New Roman" w:hAnsi="Times New Roman" w:cs="Times New Roman"/>
          <w:lang w:eastAsia="ar-SA"/>
        </w:rPr>
        <w:t>Джонсон</w:t>
      </w:r>
      <w:proofErr w:type="spellEnd"/>
      <w:proofErr w:type="gramEnd"/>
      <w:r w:rsidRPr="00B24245">
        <w:rPr>
          <w:rFonts w:ascii="Times New Roman" w:hAnsi="Times New Roman" w:cs="Times New Roman"/>
          <w:lang w:eastAsia="ar-SA"/>
        </w:rPr>
        <w:t xml:space="preserve"> </w:t>
      </w:r>
      <w:bookmarkEnd w:id="0"/>
      <w:r>
        <w:rPr>
          <w:rFonts w:ascii="Times New Roman" w:hAnsi="Times New Roman" w:cs="Times New Roman"/>
          <w:lang w:eastAsia="ar-SA"/>
        </w:rPr>
        <w:t>для нужд ООО «Медсервис»</w:t>
      </w:r>
    </w:p>
    <w:p w:rsidR="00C15F1C" w:rsidRDefault="00C15F1C" w:rsidP="00C15F1C">
      <w:pPr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C15F1C" w:rsidRPr="003D0599" w:rsidRDefault="00C15F1C" w:rsidP="00C15F1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709"/>
        <w:gridCol w:w="709"/>
        <w:gridCol w:w="11765"/>
      </w:tblGrid>
      <w:tr w:rsidR="00C15F1C" w:rsidRPr="00DD6BBC" w:rsidTr="00C15F1C">
        <w:trPr>
          <w:trHeight w:val="50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C15F1C" w:rsidRPr="00DD6BBC" w:rsidRDefault="00C15F1C" w:rsidP="00124D3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D6BBC">
              <w:rPr>
                <w:rFonts w:ascii="Times New Roman" w:hAnsi="Times New Roman" w:cs="Times New Roman"/>
                <w:b/>
                <w:i/>
                <w:sz w:val="20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C15F1C" w:rsidRPr="00DD6BBC" w:rsidRDefault="00C15F1C" w:rsidP="00124D3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D6BBC">
              <w:rPr>
                <w:rFonts w:ascii="Times New Roman" w:hAnsi="Times New Roman" w:cs="Times New Roman"/>
                <w:b/>
                <w:i/>
                <w:sz w:val="20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C15F1C" w:rsidRPr="00DD6BBC" w:rsidRDefault="00C15F1C" w:rsidP="00124D3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D6BBC">
              <w:rPr>
                <w:rFonts w:ascii="Times New Roman" w:hAnsi="Times New Roman" w:cs="Times New Roman"/>
                <w:b/>
                <w:i/>
                <w:sz w:val="20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C15F1C" w:rsidRPr="00DD6BBC" w:rsidRDefault="00C15F1C" w:rsidP="00124D3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D6BBC"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C15F1C" w:rsidRPr="00DD6BBC" w:rsidRDefault="00C15F1C" w:rsidP="00124D3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D6BBC">
              <w:rPr>
                <w:rFonts w:ascii="Times New Roman" w:hAnsi="Times New Roman" w:cs="Times New Roman"/>
                <w:b/>
                <w:i/>
                <w:sz w:val="20"/>
              </w:rPr>
              <w:t>Качественные характеристики</w:t>
            </w:r>
          </w:p>
        </w:tc>
      </w:tr>
      <w:tr w:rsidR="00C15F1C" w:rsidRPr="00DD6BBC" w:rsidTr="00C15F1C">
        <w:trPr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1C" w:rsidRPr="00DD6BBC" w:rsidRDefault="00C15F1C" w:rsidP="00124D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lang w:eastAsia="hi-IN" w:bidi="hi-I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1C" w:rsidRPr="00DD6BBC" w:rsidRDefault="00C15F1C" w:rsidP="00124D3A">
            <w:pPr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DD6BB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Сайдекс</w:t>
            </w:r>
            <w:proofErr w:type="spellEnd"/>
            <w:r w:rsidRPr="00DD6BB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ОПА 3,78л.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C" w:rsidRPr="00DD6BBC" w:rsidRDefault="00A75531" w:rsidP="0012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кан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C" w:rsidRPr="00DD6BBC" w:rsidRDefault="00C15F1C" w:rsidP="0012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75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Дезинфицирующий раствор, готовый к применению для дезинфекции высокого уровня гибких эндоскопов, совместимый с автоматической </w:t>
            </w:r>
            <w:proofErr w:type="spellStart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моюще</w:t>
            </w:r>
            <w:proofErr w:type="spellEnd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-дезинфицирующей установкой для обработки гибких эндоскопов фирмы </w:t>
            </w:r>
            <w:proofErr w:type="spellStart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Olympus</w:t>
            </w:r>
            <w:proofErr w:type="spellEnd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Действующее вещество - ортофталевый альдегид.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Концентрация действующего вещества  не менее 0,05%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Бактерицидное,  </w:t>
            </w:r>
            <w:proofErr w:type="spellStart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туберкулоцидное</w:t>
            </w:r>
            <w:proofErr w:type="spellEnd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, </w:t>
            </w:r>
            <w:proofErr w:type="spellStart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вирулицидное</w:t>
            </w:r>
            <w:proofErr w:type="spellEnd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, </w:t>
            </w:r>
            <w:proofErr w:type="spellStart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фунгицидное</w:t>
            </w:r>
            <w:proofErr w:type="spellEnd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, </w:t>
            </w:r>
            <w:proofErr w:type="spellStart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спороцидное</w:t>
            </w:r>
            <w:proofErr w:type="spellEnd"/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действие.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Диапазон PH средства не менее 7,4-7,6 ед.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Многократное использование раствора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Температура рабочего раствора не менее 21 градус.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Срок использования раствора  не менее 14 суток.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Температура хранения не менее 30 градусов.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Срок годности средства после вскрытия упаковки</w:t>
            </w:r>
            <w:r w:rsidRPr="00DD6BBC">
              <w:rPr>
                <w:rFonts w:ascii="Times New Roman" w:eastAsia="Times New Roman" w:hAnsi="Times New Roman" w:cs="Times New Roman"/>
                <w:color w:val="000000"/>
                <w:sz w:val="20"/>
                <w:lang w:eastAsia="ar-SA"/>
              </w:rPr>
              <w:t xml:space="preserve"> </w:t>
            </w: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не менее 75 суток.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Время экспозиционной выдержки при  дезинфекции высокого уровня (ДВУ)   ручным способом  не более 5 мин.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Наличие индикаторных полосок для контроля минимально эффективной концентрации.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Показатель минимально эффективной концентрации не менее 0,3%.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Класс опасности рабочего раствора по параметрам острой токсичности при введении в желудок и нанесении на кожу (ГОСТ 12.1007-76) не более 4.</w:t>
            </w:r>
          </w:p>
          <w:p w:rsidR="00C15F1C" w:rsidRPr="00DD6BBC" w:rsidRDefault="00C15F1C" w:rsidP="00124D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Класс опасности рабочего раствора по параметрам острой токсичности (ГОСТ 12.1007-76) при введении в брюшную полость не более 6.</w:t>
            </w:r>
          </w:p>
          <w:p w:rsidR="00C15F1C" w:rsidRPr="00DD6BBC" w:rsidRDefault="00C15F1C" w:rsidP="00124D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Срок годности средства-2года.</w:t>
            </w:r>
          </w:p>
          <w:p w:rsidR="00C15F1C" w:rsidRPr="00DD6BBC" w:rsidRDefault="00C15F1C" w:rsidP="0012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D6BB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Фасовка – канистра не менее 3,78 л.</w:t>
            </w:r>
          </w:p>
          <w:p w:rsidR="00C15F1C" w:rsidRPr="00DD6BBC" w:rsidRDefault="00C15F1C" w:rsidP="00124D3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D6BBC">
              <w:rPr>
                <w:rStyle w:val="a3"/>
                <w:rFonts w:ascii="Times New Roman" w:hAnsi="Times New Roman" w:cs="Times New Roman"/>
                <w:sz w:val="2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2831F8" w:rsidRDefault="002831F8"/>
    <w:sectPr w:rsidR="002831F8" w:rsidSect="00C15F1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F1C"/>
    <w:rsid w:val="002831F8"/>
    <w:rsid w:val="00A75531"/>
    <w:rsid w:val="00C1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5F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5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2019-08-14T07:01:00Z</dcterms:created>
  <dcterms:modified xsi:type="dcterms:W3CDTF">2019-08-14T11:29:00Z</dcterms:modified>
</cp:coreProperties>
</file>